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9B199" w14:textId="3C995CEF" w:rsidR="00D61ED5" w:rsidRDefault="00D61ED5" w:rsidP="00D61ED5">
      <w:pPr>
        <w:ind w:left="0"/>
        <w:jc w:val="right"/>
        <w:rPr>
          <w:sz w:val="18"/>
          <w:szCs w:val="18"/>
        </w:rPr>
      </w:pPr>
      <w:r w:rsidRPr="00D61ED5">
        <w:rPr>
          <w:sz w:val="18"/>
          <w:szCs w:val="18"/>
        </w:rPr>
        <w:t>Załącznik nr 1 do Regulaminu naboru wniosków</w:t>
      </w:r>
    </w:p>
    <w:tbl>
      <w:tblPr>
        <w:tblW w:w="10064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5386"/>
        <w:gridCol w:w="2977"/>
      </w:tblGrid>
      <w:tr w:rsidR="00D61ED5" w:rsidRPr="00D61ED5" w14:paraId="2BB62751" w14:textId="77777777" w:rsidTr="00777B27">
        <w:tc>
          <w:tcPr>
            <w:tcW w:w="1701" w:type="dxa"/>
            <w:shd w:val="clear" w:color="auto" w:fill="D9D9D9"/>
          </w:tcPr>
          <w:p w14:paraId="091649C4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386" w:type="dxa"/>
            <w:shd w:val="clear" w:color="auto" w:fill="D9D9D9"/>
          </w:tcPr>
          <w:p w14:paraId="37189043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Opis kryterium</w:t>
            </w:r>
          </w:p>
        </w:tc>
        <w:tc>
          <w:tcPr>
            <w:tcW w:w="2977" w:type="dxa"/>
            <w:shd w:val="clear" w:color="auto" w:fill="D9D9D9"/>
          </w:tcPr>
          <w:p w14:paraId="44632CB0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color w:val="000000"/>
                <w:kern w:val="0"/>
                <w:lang w:eastAsia="pl-PL"/>
                <w14:ligatures w14:val="none"/>
              </w:rPr>
              <w:t>Źródło weryfikacji</w:t>
            </w:r>
          </w:p>
        </w:tc>
      </w:tr>
      <w:tr w:rsidR="00D61ED5" w:rsidRPr="00D61ED5" w14:paraId="5629A192" w14:textId="77777777" w:rsidTr="00777B27">
        <w:tc>
          <w:tcPr>
            <w:tcW w:w="1701" w:type="dxa"/>
            <w:shd w:val="clear" w:color="auto" w:fill="F2F2F2"/>
          </w:tcPr>
          <w:p w14:paraId="060F1DEE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 Kompletność wniosku</w:t>
            </w:r>
          </w:p>
        </w:tc>
        <w:tc>
          <w:tcPr>
            <w:tcW w:w="5386" w:type="dxa"/>
            <w:shd w:val="clear" w:color="auto" w:fill="F2F2F2"/>
          </w:tcPr>
          <w:p w14:paraId="0CFBDC3A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 celu zachowania jakości odpowiedniego poziomu składanych wniosków i usprawnienia procesu ich weryfikacji preferowane będą wnioski zawierające wszystkie obligatoryjne załączniki zgodnie z charakterem operacji, a wniosek wypełniony jest poprawnie we wszystkich polach.  To kryterium ma też służyć ocenie stopnia przygotowania operacji do realizacji.</w:t>
            </w:r>
            <w:r w:rsidRPr="00D61ED5">
              <w:rPr>
                <w:rFonts w:ascii="Calibri" w:eastAsia="Calibri" w:hAnsi="Calibri" w:cs="Calibri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</w:p>
          <w:p w14:paraId="353C495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•Do wniosku dołączono obligatoryjne załączniki, wniosek został wypełniony poprawnie we wszystkich wymaganych polach– 4 pkt</w:t>
            </w:r>
          </w:p>
          <w:p w14:paraId="64D6E8F2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 Do wniosku dołączono tylko część obligatoryjnych załączników. Wniosek został wypełniony poprawnie we wszystkich wymaganych polach – 2 pkt</w:t>
            </w:r>
          </w:p>
          <w:p w14:paraId="23B3714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•Do wniosku nie dołączono żadnych obligatoryjnych załączników. Wniosek nie został wypełniony poprawnie we wszystkich wymaganych polach- 0 pkt</w:t>
            </w:r>
          </w:p>
        </w:tc>
        <w:tc>
          <w:tcPr>
            <w:tcW w:w="2977" w:type="dxa"/>
            <w:shd w:val="clear" w:color="auto" w:fill="F2F2F2"/>
          </w:tcPr>
          <w:p w14:paraId="360E1AD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Wniosek o przyznanie pomocy, dołączone obligatoryjne załączniki zgodne z wymogami zawartymi w dokumentacji </w:t>
            </w:r>
          </w:p>
        </w:tc>
      </w:tr>
      <w:tr w:rsidR="00D61ED5" w:rsidRPr="00D61ED5" w14:paraId="5C659D20" w14:textId="77777777" w:rsidTr="00777B27">
        <w:tc>
          <w:tcPr>
            <w:tcW w:w="1701" w:type="dxa"/>
            <w:shd w:val="clear" w:color="auto" w:fill="F2F2F2"/>
          </w:tcPr>
          <w:p w14:paraId="16283F99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2 Wsparcie LGD w zakresie przygotowania wniosku</w:t>
            </w:r>
          </w:p>
        </w:tc>
        <w:tc>
          <w:tcPr>
            <w:tcW w:w="5386" w:type="dxa"/>
            <w:shd w:val="clear" w:color="auto" w:fill="F2F2F2"/>
          </w:tcPr>
          <w:p w14:paraId="211C9717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  <w:p w14:paraId="60DD2445" w14:textId="57EB285B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•Wnioskodawca skorzystał ze szkolenia/spotkania informacyjnego dotyczącego danego konkursu i doradztwa  prowadzonego przez pracowników LGD przynajmniej </w:t>
            </w:r>
            <w:r w:rsidR="00730A7A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razy  – 4pkt </w:t>
            </w:r>
          </w:p>
          <w:p w14:paraId="1EC55FE2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skorzystał ze szkolenia/spotkania informacyjnego dotyczącego danego konkursu i doradztwa  prowadzonego przez pracowników LGD przynajmniej 2 razy  –1 pkt</w:t>
            </w:r>
          </w:p>
          <w:p w14:paraId="14FC1B66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•Wnioskodawca nie skorzystał ze szkolenia/spotkania informacyjnego i doradztwa – 0 pkt</w:t>
            </w:r>
          </w:p>
        </w:tc>
        <w:tc>
          <w:tcPr>
            <w:tcW w:w="2977" w:type="dxa"/>
            <w:shd w:val="clear" w:color="auto" w:fill="F2F2F2"/>
          </w:tcPr>
          <w:p w14:paraId="26B3D7AC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Potwierdzenie spełnienia kryterium odbywa się w oparciu o dokumenty biura LGD np. karty doradztwa, listy obecności ze szkoleń. Wnioskodawca podczas korzystania z doradztwa musi przedstawić co najmniej główne założenia projektu tj. cele, opis operacji i planowane koszty</w:t>
            </w:r>
          </w:p>
        </w:tc>
      </w:tr>
      <w:tr w:rsidR="00D61ED5" w:rsidRPr="00D61ED5" w14:paraId="28092065" w14:textId="77777777" w:rsidTr="00777B27">
        <w:tc>
          <w:tcPr>
            <w:tcW w:w="1701" w:type="dxa"/>
            <w:shd w:val="clear" w:color="auto" w:fill="F2F2F2"/>
          </w:tcPr>
          <w:p w14:paraId="2C4B1C7D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Kryterium nr 5 </w:t>
            </w:r>
          </w:p>
          <w:p w14:paraId="5890BAB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Koncepcja Smart Villages</w:t>
            </w:r>
          </w:p>
        </w:tc>
        <w:tc>
          <w:tcPr>
            <w:tcW w:w="5386" w:type="dxa"/>
            <w:shd w:val="clear" w:color="auto" w:fill="F2F2F2"/>
          </w:tcPr>
          <w:p w14:paraId="4358712C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Koncepcja Smart Villages wykorzystuje nowoczesne technologie w celu poprawy jakości i poziomu życia oraz zrównoważonego rozwoju wsi. Rozwiązania powinny uwzględnić użycie technologii cyfrowych, telekomunikacyjnych lub lepsze wykorzystanie wiedzy oraz wykazać korzyści dla lokalnej społeczności.</w:t>
            </w:r>
          </w:p>
          <w:p w14:paraId="32FA8BA3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•Operacja objęta koncepcją Smart Villages – 2 pkt </w:t>
            </w:r>
          </w:p>
          <w:p w14:paraId="50CBC035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objęta koncepcją Smart Villages – 0 pkt</w:t>
            </w:r>
          </w:p>
        </w:tc>
        <w:tc>
          <w:tcPr>
            <w:tcW w:w="2977" w:type="dxa"/>
            <w:shd w:val="clear" w:color="auto" w:fill="F2F2F2"/>
          </w:tcPr>
          <w:p w14:paraId="3399A2D9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Wnioskodawca zobowiązany jest do przedstawienia informacji na temat zawartych rozwiązań Koncepcji Smart Vilages</w:t>
            </w:r>
          </w:p>
        </w:tc>
      </w:tr>
      <w:tr w:rsidR="00D61ED5" w:rsidRPr="00D61ED5" w14:paraId="73C29AAE" w14:textId="77777777" w:rsidTr="00777B27">
        <w:tc>
          <w:tcPr>
            <w:tcW w:w="1701" w:type="dxa"/>
            <w:shd w:val="clear" w:color="auto" w:fill="F2F2F2"/>
          </w:tcPr>
          <w:p w14:paraId="012C9A10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386" w:type="dxa"/>
            <w:shd w:val="clear" w:color="auto" w:fill="F2F2F2"/>
          </w:tcPr>
          <w:p w14:paraId="271F0359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 zagnanych i stosowanych na innych obszarach, jednak mających charakter innowacji na terenie obszaru LGD w zakresie: </w:t>
            </w:r>
          </w:p>
          <w:p w14:paraId="6BD03543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2D983F11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zastosowanej technologii i/lub,</w:t>
            </w:r>
          </w:p>
          <w:p w14:paraId="44B84AD0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modernizacji tradycyjnych form technologii i/lub,</w:t>
            </w:r>
          </w:p>
          <w:p w14:paraId="6D1AED05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nowych rozwiązań organizacyjnych w tym organizacji pracy i/lub,</w:t>
            </w:r>
          </w:p>
          <w:p w14:paraId="3D03C264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zastosowania nowych technik marketingowych i/lub,</w:t>
            </w:r>
          </w:p>
          <w:p w14:paraId="54454D9E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produktu/procesu/ usługi i/lub,</w:t>
            </w:r>
          </w:p>
          <w:p w14:paraId="01BF97B2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- maszyn lub urządzeń, </w:t>
            </w:r>
          </w:p>
          <w:p w14:paraId="2E2B2D5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nowatorskiego sposobu wykorzystania zasobów lokalnych i/lub,</w:t>
            </w:r>
          </w:p>
          <w:p w14:paraId="4977BD8C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rozwoju nowych funkcji obszaru i/lub,</w:t>
            </w:r>
          </w:p>
          <w:p w14:paraId="11AF8B43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167E564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Wskazanie i uzasadnienie zawarte we wniosku i załącznikach</w:t>
            </w:r>
          </w:p>
          <w:p w14:paraId="07C143A1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•Operacja jest innowacyjna– nowe produkty/usługi, które nigdy wcześniej nie miały  zastosowania, wykorzystujące nie praktykowane dotąd lokalne rozwiązania, co wpłynie na rozwój lokalnych 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przedsiębiorstw i lokalnej gospodarki – 4 pkt</w:t>
            </w:r>
          </w:p>
          <w:p w14:paraId="1C4C3CCD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jest innowacyjna– ulepsza istniejące produkty/ usługi, co wpłynie na rozwój lokalnych przedsiębiorstw i lokalnej gospodarki – 2 pkt</w:t>
            </w:r>
          </w:p>
          <w:p w14:paraId="33C538A0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jest innowacyjna- wzorowana na wcześniej powstałych produktach, usługach, procesach oraz ograniczające się do niewielkich zmian – 0pkt</w:t>
            </w:r>
          </w:p>
        </w:tc>
        <w:tc>
          <w:tcPr>
            <w:tcW w:w="2977" w:type="dxa"/>
            <w:shd w:val="clear" w:color="auto" w:fill="F2F2F2"/>
          </w:tcPr>
          <w:p w14:paraId="301A15C9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Wniosek o przyznanie pomocy. Wnioskodawca jest zobowiązany do dokonania analizy otoczenia i wykazania, że operacja planowana do realizacji spełnia warunki tego kryterium. Wymagane jest  również wskazanie i dołączenie jako załączniki dokumentów potwierdzających, że zastosowane rozwiązania w ramach realizacji operacji mają taki charakter (np. źródła pisemne, literatura, raporty, analiza lub odnośnik do stron www- ksero, skan, zrzut ekranu) </w:t>
            </w:r>
          </w:p>
        </w:tc>
      </w:tr>
      <w:tr w:rsidR="00D61ED5" w:rsidRPr="00D61ED5" w14:paraId="5B986BD7" w14:textId="77777777" w:rsidTr="00777B27">
        <w:tc>
          <w:tcPr>
            <w:tcW w:w="1701" w:type="dxa"/>
            <w:shd w:val="clear" w:color="auto" w:fill="F2F2F2"/>
          </w:tcPr>
          <w:p w14:paraId="0BB4FD2D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7</w:t>
            </w:r>
          </w:p>
          <w:p w14:paraId="3961537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Grupy docelowe</w:t>
            </w:r>
          </w:p>
        </w:tc>
        <w:tc>
          <w:tcPr>
            <w:tcW w:w="5386" w:type="dxa"/>
            <w:shd w:val="clear" w:color="auto" w:fill="F2F2F2"/>
          </w:tcPr>
          <w:p w14:paraId="65CC6EF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Kryterium premiuje operacje, których odbiorcami będą osoby z grup w niekorzystnej sytuacji, określone w LSR „Silne Biłgorajskie” to: </w:t>
            </w:r>
          </w:p>
          <w:p w14:paraId="6ECB1A41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1)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młode – do 25 roku życia;</w:t>
            </w:r>
          </w:p>
          <w:p w14:paraId="00BB25D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2)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starsze po 60 roku życia;</w:t>
            </w:r>
          </w:p>
          <w:p w14:paraId="26A7E7F3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3)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poszukujące pracy, zarejestrowane w PUP;</w:t>
            </w:r>
          </w:p>
          <w:p w14:paraId="127A2142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4)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Osoby z niepełnosprawnościami;</w:t>
            </w:r>
          </w:p>
          <w:p w14:paraId="725AA6F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5)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ab/>
              <w:t>Rolnicy niskotowarowi</w:t>
            </w:r>
          </w:p>
          <w:p w14:paraId="1AC567C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•Operacja zakłada wyłącznie odbiorców projektu z grup w niekorzystnej sytuacji określonych w LSR - 4 </w:t>
            </w:r>
          </w:p>
          <w:p w14:paraId="222C1FEE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zakłada częściowo odbiorców z grup w niekorzystnej sytuacji określonych w LSR  – 2 pkt</w:t>
            </w:r>
          </w:p>
          <w:p w14:paraId="11D1BBFD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•Operacja nie zakłada odbiorców z grup w niekorzystnej sytuacji określonych w LSR– 0 pkt</w:t>
            </w:r>
          </w:p>
        </w:tc>
        <w:tc>
          <w:tcPr>
            <w:tcW w:w="2977" w:type="dxa"/>
            <w:shd w:val="clear" w:color="auto" w:fill="F2F2F2"/>
          </w:tcPr>
          <w:p w14:paraId="36259A2C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Weryfikacja na podstawie informacji zawartych we wniosku o przyznanie pomocy.</w:t>
            </w:r>
          </w:p>
        </w:tc>
      </w:tr>
      <w:tr w:rsidR="00D61ED5" w:rsidRPr="00D61ED5" w14:paraId="10AD06B0" w14:textId="77777777" w:rsidTr="00777B27">
        <w:tc>
          <w:tcPr>
            <w:tcW w:w="1701" w:type="dxa"/>
            <w:shd w:val="clear" w:color="auto" w:fill="F2F2F2"/>
          </w:tcPr>
          <w:p w14:paraId="016DF97E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 xml:space="preserve">Kryterium nr 12 </w:t>
            </w:r>
          </w:p>
          <w:p w14:paraId="7308F6D7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Diagnoza potrzeb</w:t>
            </w:r>
          </w:p>
        </w:tc>
        <w:tc>
          <w:tcPr>
            <w:tcW w:w="5386" w:type="dxa"/>
            <w:shd w:val="clear" w:color="auto" w:fill="F2F2F2"/>
          </w:tcPr>
          <w:p w14:paraId="39F28C6B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Operacja odpowiada na potrzeby które zidentyfikowano na obszarze jej realizacji. Wnioskodawca musi załączyć we wniosku opis bieżącej sytuacji, potrzeb z nią związanych a także sytuacji oczekiwanej w związku z planowanym przedsięwzięciem. Zaplanowane działania powinny odpowiadać na zidentyfikowane problemy. Wnioskodawca zawrze we wniosku o przyznanie pomocy diagnozę potrzeb w oparciu o dostępne, weryfikowalne dane/ informacje dotyczące obszaru wsparcia.</w:t>
            </w:r>
          </w:p>
          <w:p w14:paraId="2901C30F" w14:textId="77777777" w:rsidR="00D61ED5" w:rsidRPr="00D61ED5" w:rsidRDefault="00D61ED5" w:rsidP="00D61ED5">
            <w:pPr>
              <w:spacing w:after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•Operacja odpowiada na potrzeby obszaru jej realizacji i zawiera diagnozę, która jest spójna pomiędzy zidentyfikowanymi potrzebami, a zaplanowanymi działaniami – 4 pkt</w:t>
            </w:r>
          </w:p>
          <w:p w14:paraId="43A4D64A" w14:textId="77777777" w:rsidR="00D61ED5" w:rsidRPr="00D61ED5" w:rsidRDefault="00D61ED5" w:rsidP="00D61ED5">
            <w:pPr>
              <w:spacing w:after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•Operacja odpowiada na potrzeby obszaru jej realizacja zawiera diagnozę, jednak planowane działania nie uwzględniają wszystkich potrzeb – 2 pkt</w:t>
            </w:r>
          </w:p>
          <w:p w14:paraId="25BDA56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•Wniosek nie zawiera diagnozy potrzeb – 0 pkt</w:t>
            </w:r>
          </w:p>
        </w:tc>
        <w:tc>
          <w:tcPr>
            <w:tcW w:w="2977" w:type="dxa"/>
            <w:shd w:val="clear" w:color="auto" w:fill="F2F2F2"/>
          </w:tcPr>
          <w:p w14:paraId="778050EA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Potwierdzenie spełnienia kryterium odbywa się w oparciu o oświadczenie wnioskodawcy, dołączone ankiety lub kwestionariusze dotyczące potrzeb i oczekiwań społeczności.</w:t>
            </w:r>
          </w:p>
        </w:tc>
      </w:tr>
      <w:tr w:rsidR="00D61ED5" w:rsidRPr="00D61ED5" w14:paraId="2F521FE1" w14:textId="77777777" w:rsidTr="00777B27">
        <w:tc>
          <w:tcPr>
            <w:tcW w:w="1701" w:type="dxa"/>
            <w:shd w:val="clear" w:color="auto" w:fill="F2F2F2"/>
          </w:tcPr>
          <w:p w14:paraId="58E65425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Kryterium nr 13</w:t>
            </w:r>
          </w:p>
          <w:p w14:paraId="1736F0DA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Współpraca w operacji</w:t>
            </w:r>
          </w:p>
        </w:tc>
        <w:tc>
          <w:tcPr>
            <w:tcW w:w="5386" w:type="dxa"/>
            <w:shd w:val="clear" w:color="auto" w:fill="F2F2F2"/>
          </w:tcPr>
          <w:p w14:paraId="31C293C4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Nawiązywanie współpracy i wzajemne oddziaływanie podmiotów jest najbardziej efektywnym sposobem osiągnięcia najlepszych wyników, poprzez wykorzystanie możliwości, jaką daje współpraca. Kryterium ma na celu zapewnienie odpowiedniej jakości oferowanego wsparcia, przy zachowaniu oddolnego charakteru inicjatywy a przede wszystkim stabilności i trwałości jego udzielania. Partnerstwo powinno być faktyczne, nie jest wymagane, aby w projekcie  partnerskim wszyscy partnerzy wykazali wkład finansowy. Partnerstwo może przybrać formy: międzysektorowego oraz jednostek tego samego typu. Kryterium ma na celu zapewnienie odpowiedniej jakości oferowanego wsparcia, przy zachowaniu oddolnego charakteru  inicjatywy a przede wszystkim stabilności i trwałości jego udzielania.</w:t>
            </w:r>
          </w:p>
          <w:p w14:paraId="10ABA55E" w14:textId="77777777" w:rsidR="00D61ED5" w:rsidRPr="00D61ED5" w:rsidRDefault="00D61ED5" w:rsidP="00D61ED5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 xml:space="preserve">Operacja zakłada współpracę z dwoma partnerami– 6 pkt </w:t>
            </w:r>
          </w:p>
          <w:p w14:paraId="23F3AE7D" w14:textId="77777777" w:rsidR="00D61ED5" w:rsidRPr="00D61ED5" w:rsidRDefault="00D61ED5" w:rsidP="00D61ED5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Operacja zakłada współpracę z jednym  partnerem– 3 pkt</w:t>
            </w:r>
          </w:p>
          <w:p w14:paraId="5679B2BF" w14:textId="77777777" w:rsidR="00D61ED5" w:rsidRPr="00D61ED5" w:rsidRDefault="00D61ED5" w:rsidP="00D61ED5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Brak współpracy w realizacji operacji –  0pkt</w:t>
            </w:r>
          </w:p>
        </w:tc>
        <w:tc>
          <w:tcPr>
            <w:tcW w:w="2977" w:type="dxa"/>
            <w:shd w:val="clear" w:color="auto" w:fill="F2F2F2"/>
          </w:tcPr>
          <w:p w14:paraId="15CB3237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Kryterium zostanie zweryfikowane na podstawie zapisów we wniosku o przyznanie pomocy oraz  dołączonych dokumentów (list intencyjny  o współpracy)</w:t>
            </w:r>
          </w:p>
        </w:tc>
      </w:tr>
      <w:tr w:rsidR="00D61ED5" w:rsidRPr="00D61ED5" w14:paraId="4840A8D9" w14:textId="77777777" w:rsidTr="00777B27">
        <w:tc>
          <w:tcPr>
            <w:tcW w:w="10064" w:type="dxa"/>
            <w:gridSpan w:val="3"/>
            <w:shd w:val="clear" w:color="auto" w:fill="FFFFFF" w:themeFill="background1"/>
          </w:tcPr>
          <w:p w14:paraId="7C9DC18B" w14:textId="77777777" w:rsidR="00D61ED5" w:rsidRPr="00D61ED5" w:rsidRDefault="00D61ED5" w:rsidP="00D61ED5">
            <w:pPr>
              <w:widowControl w:val="0"/>
              <w:numPr>
                <w:ilvl w:val="3"/>
                <w:numId w:val="1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Warunkiem wyboru operacji jest – poza spełnieniem pozostałych warunków wynikających z Regulaminu – uzyskanie w wyniku oceny operacji na podstawie tych kryteriów w sumie minimum 12 pkt.</w:t>
            </w:r>
          </w:p>
          <w:p w14:paraId="4B16E449" w14:textId="77777777" w:rsidR="00D61ED5" w:rsidRPr="00D61ED5" w:rsidRDefault="00D61ED5" w:rsidP="00D61ED5">
            <w:pPr>
              <w:widowControl w:val="0"/>
              <w:numPr>
                <w:ilvl w:val="3"/>
                <w:numId w:val="1"/>
              </w:numPr>
              <w:spacing w:after="0"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W przypadku uzyskania w sumie takiej samej liczby punktów o kolejności na liście ocenionych operacji zdecydują kryteria rozstrzygające.</w:t>
            </w:r>
          </w:p>
        </w:tc>
      </w:tr>
      <w:tr w:rsidR="00D61ED5" w:rsidRPr="00D61ED5" w14:paraId="56454356" w14:textId="77777777" w:rsidTr="00777B27">
        <w:tc>
          <w:tcPr>
            <w:tcW w:w="1701" w:type="dxa"/>
            <w:shd w:val="clear" w:color="auto" w:fill="D0CECE"/>
          </w:tcPr>
          <w:p w14:paraId="739A6EFC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Nazwa kryterium</w:t>
            </w:r>
          </w:p>
        </w:tc>
        <w:tc>
          <w:tcPr>
            <w:tcW w:w="5386" w:type="dxa"/>
            <w:shd w:val="clear" w:color="auto" w:fill="D0CECE"/>
          </w:tcPr>
          <w:p w14:paraId="06A0B7CE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Opis kryterium (warunki przyznania określonej liczby punktów</w:t>
            </w:r>
          </w:p>
        </w:tc>
        <w:tc>
          <w:tcPr>
            <w:tcW w:w="2977" w:type="dxa"/>
            <w:shd w:val="clear" w:color="auto" w:fill="D0CECE"/>
          </w:tcPr>
          <w:p w14:paraId="5EB80FDC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Liczba punktów</w:t>
            </w:r>
          </w:p>
        </w:tc>
      </w:tr>
      <w:tr w:rsidR="00D61ED5" w:rsidRPr="00D61ED5" w14:paraId="5B39EC5A" w14:textId="77777777" w:rsidTr="00777B27">
        <w:trPr>
          <w:trHeight w:val="1019"/>
        </w:trPr>
        <w:tc>
          <w:tcPr>
            <w:tcW w:w="1701" w:type="dxa"/>
            <w:vMerge w:val="restart"/>
            <w:shd w:val="clear" w:color="auto" w:fill="F2F2F2"/>
          </w:tcPr>
          <w:p w14:paraId="3A3520F8" w14:textId="77777777" w:rsidR="00D61ED5" w:rsidRPr="00D61ED5" w:rsidRDefault="00D61ED5" w:rsidP="00D61ED5">
            <w:p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2</w:t>
            </w:r>
          </w:p>
          <w:p w14:paraId="233EA50F" w14:textId="77777777" w:rsidR="00D61ED5" w:rsidRPr="00D61ED5" w:rsidRDefault="00D61ED5" w:rsidP="00D61ED5">
            <w:p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 xml:space="preserve">Wsparcie LGD w zakresie </w:t>
            </w: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lastRenderedPageBreak/>
              <w:t>przygotowania wniosku</w:t>
            </w:r>
          </w:p>
        </w:tc>
        <w:tc>
          <w:tcPr>
            <w:tcW w:w="5386" w:type="dxa"/>
            <w:vMerge w:val="restart"/>
            <w:shd w:val="clear" w:color="auto" w:fill="F2F2F2"/>
          </w:tcPr>
          <w:p w14:paraId="354EF78F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  <w:p w14:paraId="317BEAE3" w14:textId="77777777" w:rsidR="00D61ED5" w:rsidRPr="00D61ED5" w:rsidRDefault="00D61ED5" w:rsidP="00D61ED5">
            <w:p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79EEDA4E" w14:textId="63719B6D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Wnioskodawca skorzystał ze szkolenia/spotkania informacyjnego dotyczącego danego konkursu i doradztwa  prowadzonego przez pracowników LGD przynajmniej </w:t>
            </w:r>
            <w:r w:rsidR="006A65B3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3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 xml:space="preserve"> </w:t>
            </w: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lastRenderedPageBreak/>
              <w:t xml:space="preserve">razy  – 4pkt </w:t>
            </w:r>
          </w:p>
        </w:tc>
      </w:tr>
      <w:tr w:rsidR="00D61ED5" w:rsidRPr="00D61ED5" w14:paraId="55E29D1B" w14:textId="77777777" w:rsidTr="00777B27">
        <w:trPr>
          <w:trHeight w:val="951"/>
        </w:trPr>
        <w:tc>
          <w:tcPr>
            <w:tcW w:w="1701" w:type="dxa"/>
            <w:vMerge/>
            <w:shd w:val="clear" w:color="auto" w:fill="F2F2F2"/>
          </w:tcPr>
          <w:p w14:paraId="582D2903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578B3CA4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13A256A4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Wnioskodawca skorzystał ze szkolenia/spotkania informacyjnego dotyczącego danego konkursu i doradztwa  prowadzonego przez pracowników LGD przynajmniej 2 razy  –1 pkt</w:t>
            </w:r>
          </w:p>
        </w:tc>
      </w:tr>
      <w:tr w:rsidR="00D61ED5" w:rsidRPr="00D61ED5" w14:paraId="2A3F5E51" w14:textId="77777777" w:rsidTr="00777B27">
        <w:tc>
          <w:tcPr>
            <w:tcW w:w="1701" w:type="dxa"/>
            <w:vMerge/>
            <w:shd w:val="clear" w:color="auto" w:fill="F2F2F2"/>
          </w:tcPr>
          <w:p w14:paraId="71B1F23E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52A721C5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70C7561C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  <w:t>Wnioskodawca nie skorzystał ze szkolenia/spotkania informacyjnego i doradztwa – 0 pkt</w:t>
            </w:r>
          </w:p>
        </w:tc>
      </w:tr>
      <w:tr w:rsidR="00D61ED5" w:rsidRPr="00D61ED5" w14:paraId="6B76A235" w14:textId="77777777" w:rsidTr="00D61ED5">
        <w:trPr>
          <w:trHeight w:val="1350"/>
        </w:trPr>
        <w:tc>
          <w:tcPr>
            <w:tcW w:w="1701" w:type="dxa"/>
            <w:vMerge w:val="restart"/>
            <w:shd w:val="clear" w:color="auto" w:fill="F2F2F2"/>
          </w:tcPr>
          <w:p w14:paraId="5C1223DD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 xml:space="preserve">Kryterium nr 12 </w:t>
            </w:r>
          </w:p>
          <w:p w14:paraId="3EF6B857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Diagnoza potrzeb</w:t>
            </w:r>
          </w:p>
        </w:tc>
        <w:tc>
          <w:tcPr>
            <w:tcW w:w="5386" w:type="dxa"/>
            <w:vMerge w:val="restart"/>
            <w:shd w:val="clear" w:color="auto" w:fill="F2F2F2"/>
          </w:tcPr>
          <w:p w14:paraId="1A0AC064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Operacja odpowiada na potrzeby które zidentyfikowano na obszarze jej realizacji. Wnioskodawca musi załączyć we wniosku opis bieżącej sytuacji, potrzeb z nią związanych a także sytuacji oczekiwanej w związku z planowanym przedsięwzięciem. Zaplanowane działania powinny odpowiadać na zidentyfikowane problemy. Wnioskodawca zawrze we wniosku o przyznanie pomocy diagnozę potrzeb w oparciu o dostępne, weryfikowalne dane/ informacje dotyczące obszaru wsparcia.</w:t>
            </w:r>
          </w:p>
          <w:p w14:paraId="29838D8D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F2F2F2"/>
          </w:tcPr>
          <w:p w14:paraId="36DA302B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  <w:t>Operacja odpowiada na potrzeby obszaru jej realizacji i zawiera diagnozę, która jest spójna pomiędzy zidentyfikowanymi potrzebami, a zaplanowanymi działaniami – 4 pkt</w:t>
            </w:r>
          </w:p>
        </w:tc>
      </w:tr>
      <w:tr w:rsidR="00D61ED5" w:rsidRPr="00D61ED5" w14:paraId="0FFABA93" w14:textId="77777777" w:rsidTr="00777B27">
        <w:trPr>
          <w:trHeight w:val="135"/>
        </w:trPr>
        <w:tc>
          <w:tcPr>
            <w:tcW w:w="1701" w:type="dxa"/>
            <w:vMerge/>
            <w:shd w:val="clear" w:color="auto" w:fill="F2F2F2"/>
          </w:tcPr>
          <w:p w14:paraId="4139BB1F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5ECC7571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  <w:shd w:val="clear" w:color="auto" w:fill="F2F2F2"/>
          </w:tcPr>
          <w:p w14:paraId="64C26071" w14:textId="77777777" w:rsidR="00D61ED5" w:rsidRPr="00D61ED5" w:rsidRDefault="00D61ED5" w:rsidP="00D61ED5">
            <w:pPr>
              <w:spacing w:after="0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Operacja odpowiada na potrzeby obszaru jej realizacja zawiera diagnozę, jednak planowane działania nie uwzględniają wszystkich potrzeb – 2 pkt</w:t>
            </w:r>
          </w:p>
        </w:tc>
      </w:tr>
      <w:tr w:rsidR="00D61ED5" w:rsidRPr="00D61ED5" w14:paraId="10B277ED" w14:textId="77777777" w:rsidTr="00777B27">
        <w:trPr>
          <w:trHeight w:val="770"/>
        </w:trPr>
        <w:tc>
          <w:tcPr>
            <w:tcW w:w="1701" w:type="dxa"/>
            <w:vMerge/>
            <w:shd w:val="clear" w:color="auto" w:fill="F2F2F2"/>
          </w:tcPr>
          <w:p w14:paraId="20D465FB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0F591A17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684A97E7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Wniosek nie zawiera diagnozy potrzeb – 0 pkt</w:t>
            </w:r>
          </w:p>
        </w:tc>
      </w:tr>
      <w:tr w:rsidR="00D61ED5" w:rsidRPr="00D61ED5" w14:paraId="3F7909CD" w14:textId="77777777" w:rsidTr="00777B27">
        <w:tc>
          <w:tcPr>
            <w:tcW w:w="1701" w:type="dxa"/>
            <w:vMerge w:val="restart"/>
            <w:shd w:val="clear" w:color="auto" w:fill="F2F2F2"/>
          </w:tcPr>
          <w:p w14:paraId="29AF6E01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Kryterium nr 13</w:t>
            </w:r>
          </w:p>
          <w:p w14:paraId="4A1BEAF6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  <w:r w:rsidRPr="00D61ED5"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  <w:t>Współpraca w operacji</w:t>
            </w:r>
          </w:p>
        </w:tc>
        <w:tc>
          <w:tcPr>
            <w:tcW w:w="5386" w:type="dxa"/>
            <w:vMerge w:val="restart"/>
            <w:shd w:val="clear" w:color="auto" w:fill="F2F2F2"/>
          </w:tcPr>
          <w:p w14:paraId="2C11CDF6" w14:textId="77777777" w:rsidR="00D61ED5" w:rsidRPr="00D61ED5" w:rsidRDefault="00D61ED5" w:rsidP="00D61ED5">
            <w:pPr>
              <w:widowControl w:val="0"/>
              <w:tabs>
                <w:tab w:val="left" w:pos="426"/>
              </w:tabs>
              <w:spacing w:after="0" w:line="276" w:lineRule="auto"/>
              <w:ind w:left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 xml:space="preserve">Nawiązywanie współpracy i wzajemne oddziaływanie podmiotów jest najbardziej efektywnym sposobem osiągnięcia najlepszych wyników, poprzez wykorzystanie możliwości, jaką daje współpraca. Kryterium ma na celu zapewnienie odpowiedniej jakości oferowanego wsparcia, przy zachowaniu oddolnego charakteru inicjatywy a przede wszystkim stabilności i trwałości jego udzielania. Partnerstwo powinno być faktyczne, nie jest wymagane, aby </w:t>
            </w:r>
          </w:p>
          <w:p w14:paraId="4217341A" w14:textId="77777777" w:rsidR="00D61ED5" w:rsidRPr="00D61ED5" w:rsidRDefault="00D61ED5" w:rsidP="00D61ED5">
            <w:pPr>
              <w:spacing w:after="0" w:line="276" w:lineRule="auto"/>
              <w:ind w:left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w projekcie  partnerskim wszyscy partnerzy wykazali wkład finansowy. Partnerstwo może przybrać formy: międzysektorowego oraz jednostek tego samego typu. Kryterium ma na celu zapewnienie odpowiedniej jakości oferowanego wsparcia, przy zachowaniu oddolnego charakteru  inicjatywy a przede wszystkim stabilności i trwałości jego udzielania.</w:t>
            </w:r>
          </w:p>
        </w:tc>
        <w:tc>
          <w:tcPr>
            <w:tcW w:w="2977" w:type="dxa"/>
            <w:shd w:val="clear" w:color="auto" w:fill="F2F2F2"/>
          </w:tcPr>
          <w:p w14:paraId="0F36AC34" w14:textId="77777777" w:rsidR="00D61ED5" w:rsidRPr="00D61ED5" w:rsidRDefault="00D61ED5" w:rsidP="00D61ED5">
            <w:pPr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 xml:space="preserve">Operacja zakłada współpracę z dwoma partnerami– 6 pkt </w:t>
            </w:r>
          </w:p>
        </w:tc>
      </w:tr>
      <w:tr w:rsidR="00D61ED5" w:rsidRPr="00D61ED5" w14:paraId="3F01D574" w14:textId="77777777" w:rsidTr="00777B27">
        <w:tc>
          <w:tcPr>
            <w:tcW w:w="1701" w:type="dxa"/>
            <w:vMerge/>
            <w:shd w:val="clear" w:color="auto" w:fill="F2F2F2"/>
          </w:tcPr>
          <w:p w14:paraId="2179DF2E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5B73BC27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02061936" w14:textId="77777777" w:rsidR="00D61ED5" w:rsidRPr="00D61ED5" w:rsidRDefault="00D61ED5" w:rsidP="00D61ED5">
            <w:pPr>
              <w:ind w:left="0"/>
              <w:rPr>
                <w:rFonts w:ascii="Times New Roman" w:hAnsi="Times New Roman" w:cs="Times New Roman"/>
                <w:sz w:val="18"/>
                <w:szCs w:val="18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Operacja zakłada współpracę z jednym  partnerem– 3 pkt</w:t>
            </w:r>
          </w:p>
        </w:tc>
      </w:tr>
      <w:tr w:rsidR="00D61ED5" w:rsidRPr="00D61ED5" w14:paraId="323F7054" w14:textId="77777777" w:rsidTr="00777B27">
        <w:trPr>
          <w:trHeight w:val="725"/>
        </w:trPr>
        <w:tc>
          <w:tcPr>
            <w:tcW w:w="1701" w:type="dxa"/>
            <w:vMerge/>
            <w:shd w:val="clear" w:color="auto" w:fill="F2F2F2"/>
          </w:tcPr>
          <w:p w14:paraId="44669CC2" w14:textId="77777777" w:rsidR="00D61ED5" w:rsidRPr="00D61ED5" w:rsidRDefault="00D61ED5" w:rsidP="00D61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5386" w:type="dxa"/>
            <w:vMerge/>
            <w:shd w:val="clear" w:color="auto" w:fill="F2F2F2"/>
          </w:tcPr>
          <w:p w14:paraId="2F98923F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/>
                <w:kern w:val="0"/>
                <w:lang w:eastAsia="pl-PL"/>
                <w14:ligatures w14:val="none"/>
              </w:rPr>
            </w:pPr>
          </w:p>
        </w:tc>
        <w:tc>
          <w:tcPr>
            <w:tcW w:w="2977" w:type="dxa"/>
            <w:shd w:val="clear" w:color="auto" w:fill="F2F2F2"/>
          </w:tcPr>
          <w:p w14:paraId="0B2F5794" w14:textId="77777777" w:rsidR="00D61ED5" w:rsidRPr="00D61ED5" w:rsidRDefault="00D61ED5" w:rsidP="00D61ED5">
            <w:pPr>
              <w:spacing w:after="120" w:line="276" w:lineRule="auto"/>
              <w:ind w:left="0"/>
              <w:rPr>
                <w:rFonts w:ascii="Times New Roman" w:eastAsia="Times New Roman" w:hAnsi="Times New Roman" w:cs="Times New Roman"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D61ED5">
              <w:rPr>
                <w:rFonts w:ascii="Times New Roman" w:hAnsi="Times New Roman" w:cs="Times New Roman"/>
                <w:sz w:val="18"/>
                <w:szCs w:val="18"/>
              </w:rPr>
              <w:t>Brak współpracy w realizacji operacji –  0pkt</w:t>
            </w:r>
          </w:p>
        </w:tc>
      </w:tr>
    </w:tbl>
    <w:p w14:paraId="46C51CC2" w14:textId="77777777" w:rsidR="00D61ED5" w:rsidRPr="00D61ED5" w:rsidRDefault="00D61ED5" w:rsidP="00D61ED5">
      <w:pPr>
        <w:ind w:left="0"/>
      </w:pPr>
    </w:p>
    <w:p w14:paraId="09AF0EFF" w14:textId="77777777" w:rsidR="00D61ED5" w:rsidRPr="00D61ED5" w:rsidRDefault="00D61ED5" w:rsidP="00D61ED5">
      <w:pPr>
        <w:ind w:left="0"/>
        <w:jc w:val="right"/>
        <w:rPr>
          <w:sz w:val="18"/>
          <w:szCs w:val="18"/>
        </w:rPr>
      </w:pPr>
    </w:p>
    <w:sectPr w:rsidR="00D61ED5" w:rsidRPr="00D61ED5" w:rsidSect="00D61ED5">
      <w:headerReference w:type="default" r:id="rId7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F4A56E" w14:textId="77777777" w:rsidR="00CD20AF" w:rsidRDefault="00CD20AF" w:rsidP="00D61ED5">
      <w:pPr>
        <w:spacing w:after="0" w:line="240" w:lineRule="auto"/>
      </w:pPr>
      <w:r>
        <w:separator/>
      </w:r>
    </w:p>
  </w:endnote>
  <w:endnote w:type="continuationSeparator" w:id="0">
    <w:p w14:paraId="74F0D3D1" w14:textId="77777777" w:rsidR="00CD20AF" w:rsidRDefault="00CD20AF" w:rsidP="00D61E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FCF9C6" w14:textId="77777777" w:rsidR="00CD20AF" w:rsidRDefault="00CD20AF" w:rsidP="00D61ED5">
      <w:pPr>
        <w:spacing w:after="0" w:line="240" w:lineRule="auto"/>
      </w:pPr>
      <w:r>
        <w:separator/>
      </w:r>
    </w:p>
  </w:footnote>
  <w:footnote w:type="continuationSeparator" w:id="0">
    <w:p w14:paraId="3948E8DE" w14:textId="77777777" w:rsidR="00CD20AF" w:rsidRDefault="00CD20AF" w:rsidP="00D61E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88920" w14:textId="05E8587C" w:rsidR="00D61ED5" w:rsidRDefault="00D61ED5" w:rsidP="00D61ED5">
    <w:pPr>
      <w:pStyle w:val="Nagwek"/>
      <w:ind w:left="0"/>
    </w:pPr>
    <w:r>
      <w:rPr>
        <w:noProof/>
      </w:rPr>
      <w:drawing>
        <wp:inline distT="0" distB="0" distL="0" distR="0" wp14:anchorId="3D9744CB" wp14:editId="01A46D84">
          <wp:extent cx="5760720" cy="822325"/>
          <wp:effectExtent l="0" t="0" r="0" b="0"/>
          <wp:docPr id="2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pasek_k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151351"/>
    <w:multiLevelType w:val="multilevel"/>
    <w:tmpl w:val="6BC26730"/>
    <w:lvl w:ilvl="0">
      <w:start w:val="10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F157CD"/>
    <w:multiLevelType w:val="hybridMultilevel"/>
    <w:tmpl w:val="58A641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2421854">
    <w:abstractNumId w:val="0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797245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1ED5"/>
    <w:rsid w:val="000D7D8F"/>
    <w:rsid w:val="00340EC0"/>
    <w:rsid w:val="003B2E6B"/>
    <w:rsid w:val="0043519A"/>
    <w:rsid w:val="006837CB"/>
    <w:rsid w:val="006A65B3"/>
    <w:rsid w:val="00730A7A"/>
    <w:rsid w:val="00734B13"/>
    <w:rsid w:val="00BA6AFD"/>
    <w:rsid w:val="00C618CD"/>
    <w:rsid w:val="00C74330"/>
    <w:rsid w:val="00CD20AF"/>
    <w:rsid w:val="00D00302"/>
    <w:rsid w:val="00D61ED5"/>
    <w:rsid w:val="00E129C2"/>
    <w:rsid w:val="00E35045"/>
    <w:rsid w:val="00E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ED54F7"/>
  <w15:chartTrackingRefBased/>
  <w15:docId w15:val="{003F3EDA-64DD-45BB-8C43-225D1FC4B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  <w:ind w:left="56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1E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1E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1ED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1E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1ED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1E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1E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1E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1E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1E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1E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1ED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1ED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1ED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1ED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1ED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1ED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1ED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1E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1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1ED5"/>
    <w:pPr>
      <w:numPr>
        <w:ilvl w:val="1"/>
      </w:numPr>
      <w:ind w:left="56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1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1E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1ED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1ED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1ED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1E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1ED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1ED5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D61E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1ED5"/>
  </w:style>
  <w:style w:type="paragraph" w:styleId="Stopka">
    <w:name w:val="footer"/>
    <w:basedOn w:val="Normalny"/>
    <w:link w:val="StopkaZnak"/>
    <w:uiPriority w:val="99"/>
    <w:unhideWhenUsed/>
    <w:rsid w:val="00D61E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1E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1495</Words>
  <Characters>8974</Characters>
  <Application>Microsoft Office Word</Application>
  <DocSecurity>0</DocSecurity>
  <Lines>74</Lines>
  <Paragraphs>20</Paragraphs>
  <ScaleCrop>false</ScaleCrop>
  <Company/>
  <LinksUpToDate>false</LinksUpToDate>
  <CharactersWithSpaces>10449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3</cp:revision>
  <dcterms:created xsi:type="dcterms:W3CDTF">2025-09-15T07:00:00Z</dcterms:created>
  <dcterms:modified xsi:type="dcterms:W3CDTF">2025-09-15T07:13:00Z</dcterms:modified>
</cp:coreProperties>
</file>