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142"/>
        <w:gridCol w:w="5244"/>
        <w:gridCol w:w="567"/>
        <w:gridCol w:w="1938"/>
        <w:gridCol w:w="47"/>
      </w:tblGrid>
      <w:tr w:rsidR="00A20A03" w:rsidRPr="00FA5AE6" w14:paraId="23BD7EC9" w14:textId="1552FB2C" w:rsidTr="00651A22">
        <w:tc>
          <w:tcPr>
            <w:tcW w:w="2552" w:type="dxa"/>
            <w:shd w:val="clear" w:color="auto" w:fill="D9D9D9"/>
          </w:tcPr>
          <w:p w14:paraId="791CAAA4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386" w:type="dxa"/>
            <w:gridSpan w:val="2"/>
            <w:shd w:val="clear" w:color="auto" w:fill="D9D9D9"/>
          </w:tcPr>
          <w:p w14:paraId="5BCB5D0C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Opis kryterium</w:t>
            </w:r>
          </w:p>
        </w:tc>
        <w:tc>
          <w:tcPr>
            <w:tcW w:w="2552" w:type="dxa"/>
            <w:gridSpan w:val="3"/>
            <w:shd w:val="clear" w:color="auto" w:fill="D9D9D9"/>
          </w:tcPr>
          <w:p w14:paraId="2B7A8686" w14:textId="5A5266E0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Źródło weryfikacji</w:t>
            </w:r>
          </w:p>
        </w:tc>
      </w:tr>
      <w:tr w:rsidR="00A20A03" w:rsidRPr="00FA5AE6" w14:paraId="7E07745A" w14:textId="16879DB8" w:rsidTr="00651A22">
        <w:tc>
          <w:tcPr>
            <w:tcW w:w="2552" w:type="dxa"/>
            <w:shd w:val="clear" w:color="auto" w:fill="F2F2F2"/>
          </w:tcPr>
          <w:p w14:paraId="37B5AE4D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 Kompletność wniosku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4FEC8C2D" w14:textId="77777777" w:rsidR="00A20A03" w:rsidRPr="00FA5AE6" w:rsidRDefault="00A20A03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 celu zachowania jakości odpowiedniego poziomu składanych wniosków i usprawnienia procesu ich weryfikacji preferowane będą wnioski zawierające wszystkie obligatoryjne załączniki zgodnie z charakterem operacji, a wniosek wypełniony jest poprawnie we wszystkich polach.  To kryterium ma też służyć ocenie stopnia przygotowania operacji do realizacji.</w:t>
            </w:r>
            <w:r w:rsidRPr="00FA5AE6"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40CA69C6" w14:textId="77777777" w:rsidR="00A20A03" w:rsidRPr="00FA5AE6" w:rsidRDefault="00A20A03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•Do wniosku dołączono obligatoryjne załączniki, wniosek został wypełniony poprawnie we wszystkich wymaganych polach– 4 pkt</w:t>
            </w:r>
          </w:p>
          <w:p w14:paraId="30489916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 Do wniosku dołączono tylko część obligatoryjnych załączników. Wniosek został wypełniony poprawnie we wszystkich wymaganych polach – 2 pkt</w:t>
            </w:r>
          </w:p>
          <w:p w14:paraId="6C25B7C2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•Do wniosku nie dołączono żadnych obligatoryjnych załączników. Wniosek nie został wypełniony poprawnie we wszystkich wymaganych polach- 0 pkt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6BBA69EB" w14:textId="16CC8E2E" w:rsidR="00A20A03" w:rsidRPr="00FA5AE6" w:rsidRDefault="00A20A03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Wniosek o przyznanie pomocy, dołączone obligatoryjne załączniki zgodne z wymogami zawartymi w dokumentacji </w:t>
            </w:r>
          </w:p>
        </w:tc>
      </w:tr>
      <w:tr w:rsidR="00A20A03" w:rsidRPr="00FA5AE6" w14:paraId="2CE38E61" w14:textId="697E408C" w:rsidTr="00651A22">
        <w:tc>
          <w:tcPr>
            <w:tcW w:w="2552" w:type="dxa"/>
            <w:shd w:val="clear" w:color="auto" w:fill="F2F2F2"/>
          </w:tcPr>
          <w:p w14:paraId="67402C2F" w14:textId="5932F123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2 Wsparcie LGD w zakresie przygotowania wniosku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23221187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  <w:p w14:paraId="6D071C1E" w14:textId="7DC1EB3A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skorzystał ze szkolenia/spotkania informacyjnego dotyczącego danego konkursu i doradztwa  prowadzonego przez pracowników LGD przynajmniej </w:t>
            </w:r>
            <w:r w:rsidR="00651A2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razy  – 4pkt </w:t>
            </w:r>
          </w:p>
          <w:p w14:paraId="44CE8DF4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skorzystał ze szkolenia/spotkania informacyjnego dotyczącego danego konkursu i doradztwa  prowadzonego przez pracowników LGD przynajmniej 2 razy  –1 pkt</w:t>
            </w:r>
          </w:p>
          <w:p w14:paraId="23EBECAE" w14:textId="4328A893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nie skorzystał ze szkolenia/spotkania informacyjnego i doradztwa – 0 pkt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2B7F3585" w14:textId="33DF3CA5" w:rsidR="00A20A03" w:rsidRPr="002E3354" w:rsidRDefault="00BA580F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Potwierdzenie spełnienia kryterium odbywa się w oparciu o dokumenty biura LGD np. karty doradztwa, listy obecności ze szkoleń. Wnioskodawca podczas korzystania z doradztwa musi przedstawić co najmniej główne założenia projektu tj. cele, opis operacji i planowane koszty</w:t>
            </w:r>
          </w:p>
        </w:tc>
      </w:tr>
      <w:tr w:rsidR="00A20A03" w:rsidRPr="00FA5AE6" w14:paraId="2DC2009B" w14:textId="4A34F00E" w:rsidTr="00651A22">
        <w:tc>
          <w:tcPr>
            <w:tcW w:w="2552" w:type="dxa"/>
            <w:shd w:val="clear" w:color="auto" w:fill="F2F2F2"/>
          </w:tcPr>
          <w:p w14:paraId="7F0789AB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3 Wykorzystanie/ promowanie zasobów lokalnych LSR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5F395164" w14:textId="77777777" w:rsidR="00A20A03" w:rsidRPr="00FA5AE6" w:rsidRDefault="00A20A03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Preferowane są operacje wykorzystujące i/lub promujące zasoby kulturalno-społeczne, historyczne lub przyrodnicze obszaru LGD. Lokalne zasoby kulturalno-społeczne, historyczne i przyrodnicze – wszelkiego rodzaju dobra materialne 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34F4554D" w14:textId="77777777" w:rsidR="00A20A03" w:rsidRPr="00FA5AE6" w:rsidRDefault="00A20A03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1C793B00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2) zasobach kulturalno-społecznych (obrzędy, kuchnia lokalna, produkt lokalny, twórczość lokalna, rzemiosło, miejsca kultury lokalnej), </w:t>
            </w:r>
          </w:p>
          <w:p w14:paraId="71D9222C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3) zasobach historycznych (zabytki, wydarzenia i postacie historyczne).</w:t>
            </w:r>
          </w:p>
          <w:p w14:paraId="3200F483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wykorzystuje przynajmniej 2 zasoby lokalne – 2 pkt </w:t>
            </w:r>
          </w:p>
          <w:p w14:paraId="69B1093F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wykorzystuje 1 z zasobów lokalnych – 1 pkt  </w:t>
            </w:r>
          </w:p>
          <w:p w14:paraId="47BCB6EA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nie wykorzystuje zasobów lokalnych – 0 pkt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6BEA2086" w14:textId="78D4CEBC" w:rsidR="00A20A03" w:rsidRPr="00FA5AE6" w:rsidRDefault="00BA580F" w:rsidP="00131A15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BA580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zobowiązany jest do przedstawienia wyczerpującej informacji o wykorzystaniu i/lub promowaniu zasobów lokalnych w operacji poprzez złożenie oświadczenia. </w:t>
            </w:r>
          </w:p>
        </w:tc>
      </w:tr>
      <w:tr w:rsidR="00A20A03" w:rsidRPr="00FA5AE6" w14:paraId="75CD6783" w14:textId="0FEEB3E9" w:rsidTr="00651A22">
        <w:tc>
          <w:tcPr>
            <w:tcW w:w="2552" w:type="dxa"/>
            <w:shd w:val="clear" w:color="auto" w:fill="F2F2F2"/>
          </w:tcPr>
          <w:p w14:paraId="4856D2CA" w14:textId="1DBBACC3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4 Ochrona środowiska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5C8A525E" w14:textId="77777777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Za ochronę środowiska rozumie się poniesienie wydatków w ramach realizacji przedsięwzięć, które przyczynią się do ochrony środowiska. Działanie proekologiczne powinno być uzasadnione zakresem operacji, odpowiadać zapotrzebowaniu całego projektu i powinno być spójne </w:t>
            </w:r>
          </w:p>
          <w:p w14:paraId="4186DA5C" w14:textId="77777777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z pozostałymi działaniami projektu oraz niezbędne do realizacji operacji </w:t>
            </w:r>
          </w:p>
          <w:p w14:paraId="6D73C42D" w14:textId="77777777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 pełnym zakresie. Działanie proekologiczne powinno być uzasadnione zakresem operacji, odpowiadać zapotrzebowaniu całego projektu i  powinno być spójne </w:t>
            </w:r>
          </w:p>
          <w:p w14:paraId="0D39DA80" w14:textId="77777777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z pozostałymi działaniami.</w:t>
            </w:r>
          </w:p>
          <w:p w14:paraId="7F80268E" w14:textId="77777777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 Operacja uwzględnia realizację działań mających wpływ na poprawę ochrony środowiska  w  zakresie zgodnym z opisem kryterium – 2 pkt </w:t>
            </w:r>
          </w:p>
          <w:p w14:paraId="45E17835" w14:textId="72540F6B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 Operacja nie uwzględnia realizacji działań mających wpływ na poprawę ochrony środowiska lub klimatu i/lub  zakres tych działań jest niezgodny z opisem kryterium – 0 pkt  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5378B59B" w14:textId="04363793" w:rsidR="00A20A03" w:rsidRPr="00FA5AE6" w:rsidRDefault="00BA580F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Wniosek o przyznanie pomocy na realizację operacji uwzględniający wydatki związane z ograniczeniem niekorzystnego wpływu na środowisko. </w:t>
            </w:r>
          </w:p>
        </w:tc>
      </w:tr>
      <w:tr w:rsidR="00A20A03" w:rsidRPr="00FA5AE6" w14:paraId="135169E3" w14:textId="58DBCB7B" w:rsidTr="00651A22">
        <w:tc>
          <w:tcPr>
            <w:tcW w:w="2552" w:type="dxa"/>
            <w:shd w:val="clear" w:color="auto" w:fill="F2F2F2"/>
          </w:tcPr>
          <w:p w14:paraId="1171F02F" w14:textId="24A21915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041E6218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 zagnanych i stosowanych na innych obszarach, jednak mających charakter innowacji na terenie obszaru LGD w zakresie: </w:t>
            </w:r>
          </w:p>
          <w:p w14:paraId="1CA5DCE8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22186DE0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zastosowanej technologii i/lub,</w:t>
            </w:r>
          </w:p>
          <w:p w14:paraId="1E3BE9B1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modernizacji tradycyjnych form technologii i/lub,</w:t>
            </w:r>
          </w:p>
          <w:p w14:paraId="7B80F16E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nowych rozwiązań organizacyjnych w tym organizacji pracy i/lub,</w:t>
            </w:r>
          </w:p>
          <w:p w14:paraId="1CBB09C4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zastosowania nowych technik marketingowych i/lub,</w:t>
            </w:r>
          </w:p>
          <w:p w14:paraId="4E7260F8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produktu/procesu/ usługi i/lub,</w:t>
            </w:r>
          </w:p>
          <w:p w14:paraId="14FEEFD9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maszyn lub urządzeń, </w:t>
            </w:r>
          </w:p>
          <w:p w14:paraId="134424F0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nowatorskiego sposobu wykorzystania zasobów lokalnych i/lub,</w:t>
            </w:r>
          </w:p>
          <w:p w14:paraId="3849BB24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rozwoju nowych funkcji obszaru i/lub,</w:t>
            </w:r>
          </w:p>
          <w:p w14:paraId="7F9D3781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4D67517D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Wskazanie i uzasadnienie zawarte we wniosku i załącznikach</w:t>
            </w:r>
          </w:p>
          <w:p w14:paraId="0FAE0B8B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jest innowacyjna– nowe produkty/usługi, które nigdy wcześniej nie miały  zastosowania, wykorzystujące nie praktykowane dotąd lokalne rozwiązania, co wpłynie na rozwój lokalnych przedsiębiorstw i lokalnej gospodarki – 4 pkt</w:t>
            </w:r>
          </w:p>
          <w:p w14:paraId="22FD92E3" w14:textId="77777777" w:rsidR="00A20A03" w:rsidRPr="002E3354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jest innowacyjna– ulepsza istniejące produkty/ usługi, co wpłynie na rozwój lokalnych przedsiębiorstw i lokalnej gospodarki – 2 pkt</w:t>
            </w:r>
          </w:p>
          <w:p w14:paraId="75B747FB" w14:textId="74F8DB90" w:rsidR="00A20A03" w:rsidRPr="00FA5AE6" w:rsidRDefault="00A20A03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2E335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jest innowacyjna- wzorowana na wcześniej powstałych produktach, usługach, procesach oraz ograniczające się do niewielkich zmian – 0pkt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031A152A" w14:textId="19E5EEB1" w:rsidR="00A20A03" w:rsidRPr="00FA5AE6" w:rsidRDefault="00BA580F" w:rsidP="002E3354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Wniosek o przyznanie pomocy. Wnioskodawca jest zobowiązany do dokonania analizy otoczenia i wykazania, że operacja planowana do realizacji spełnia warunki tego kryterium. Wymagane jest  również wskazanie i dołączenie jako załączniki dokumentów potwierdzających, że zastosowane rozwiązania w ramach realizacji operacji mają taki charakter (np. źródła pisemne, literatura, raporty, analiza lub odnośnik do stron www- ksero, skan, zrzut ekranu) </w:t>
            </w:r>
          </w:p>
        </w:tc>
      </w:tr>
      <w:tr w:rsidR="00A20A03" w:rsidRPr="00FA5AE6" w14:paraId="341B387C" w14:textId="0F432D21" w:rsidTr="00651A22">
        <w:tc>
          <w:tcPr>
            <w:tcW w:w="2552" w:type="dxa"/>
            <w:shd w:val="clear" w:color="auto" w:fill="F2F2F2"/>
          </w:tcPr>
          <w:p w14:paraId="5B987261" w14:textId="77777777" w:rsidR="00A20A03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9</w:t>
            </w:r>
          </w:p>
          <w:p w14:paraId="47D6E7B0" w14:textId="4CAFFF53" w:rsidR="00A20A03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Nowe miejsca pracy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33A2A78F" w14:textId="46CDF311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Kryterium premiuje operacje, które generują nowe miejsca pracy na pełen etat w oparciu o umowę o pracę, a stworzenie i utrzymanie nowego miejsca pracy ma odzwierciedlenie w budżecie biznesplanu (koszty działalności).</w:t>
            </w:r>
          </w:p>
          <w:p w14:paraId="0202E142" w14:textId="77777777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Ocena spełnienia kryterium odbywa się na podstawie zapisów we wniosku o przyznanie pomocy i biznesplanie.</w:t>
            </w:r>
          </w:p>
          <w:p w14:paraId="4E2368B1" w14:textId="77777777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 xml:space="preserve">•Utworzenie 2 lub więcej miejsc pracy    – 4 pkt  </w:t>
            </w:r>
          </w:p>
          <w:p w14:paraId="1A83247B" w14:textId="3F743E8B" w:rsidR="00A20A03" w:rsidRPr="00651A22" w:rsidRDefault="00651A22" w:rsidP="00651A22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•Utworzenie 1 miejsca pracy-  0pkt</w:t>
            </w:r>
          </w:p>
        </w:tc>
        <w:tc>
          <w:tcPr>
            <w:tcW w:w="2552" w:type="dxa"/>
            <w:gridSpan w:val="3"/>
            <w:shd w:val="clear" w:color="auto" w:fill="F2F2F2"/>
          </w:tcPr>
          <w:p w14:paraId="1F26F28E" w14:textId="67F2E294" w:rsidR="00A20A03" w:rsidRPr="00055A61" w:rsidRDefault="00AF61F5" w:rsidP="00055A61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Weryfikacja na podstawie Wniosku o przyznanie pomocy – biznesplanu. Potwierdzenie zatrudnienia osób w niekorzystnej sytuacji odbywa się w oparciu o oświadczenie wnioskodawcy (zaświadczenie z PUB, PESEL, legitymacja emeryta, orzeczenie o niepełnosprawności, nakaz podatkowy </w:t>
            </w:r>
          </w:p>
        </w:tc>
      </w:tr>
      <w:tr w:rsidR="00A20A03" w:rsidRPr="00FA5AE6" w14:paraId="390AEFE9" w14:textId="2C6C5BB0" w:rsidTr="00651A22">
        <w:trPr>
          <w:trHeight w:val="464"/>
        </w:trPr>
        <w:tc>
          <w:tcPr>
            <w:tcW w:w="2552" w:type="dxa"/>
            <w:shd w:val="clear" w:color="auto" w:fill="F2F2F2"/>
          </w:tcPr>
          <w:p w14:paraId="3557ED20" w14:textId="7777777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11 Informacje o uzyskanej pomocy</w:t>
            </w:r>
          </w:p>
        </w:tc>
        <w:tc>
          <w:tcPr>
            <w:tcW w:w="5386" w:type="dxa"/>
            <w:gridSpan w:val="2"/>
            <w:shd w:val="clear" w:color="auto" w:fill="F2F2F2"/>
          </w:tcPr>
          <w:p w14:paraId="26C19436" w14:textId="6B5FA100" w:rsid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Preferuje się projekty, w których wnioskodawca zaplanował  działania informacyjne o pomocy uzyskanej w ramach wdrażania LSR zawierające logo LGD „Silne Biłgorajskie”.</w:t>
            </w:r>
          </w:p>
          <w:p w14:paraId="5F257AA9" w14:textId="77777777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BBFD10C" w14:textId="4D18B939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•Wnioskodawca zaplanował promowanie źródła finansowania zakładające promocje LGD poprzez  umieszczenie logo LGD- 3 pkt</w:t>
            </w:r>
          </w:p>
          <w:p w14:paraId="08C3C34E" w14:textId="48869C2B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nie zaplanował promocji LGD poprzez logowanie– 0 pkt </w:t>
            </w:r>
          </w:p>
          <w:p w14:paraId="3AC5FA3B" w14:textId="59284A3F" w:rsidR="00651A22" w:rsidRPr="00651A22" w:rsidRDefault="00651A22" w:rsidP="00651A22">
            <w:pPr>
              <w:widowControl w:val="0"/>
              <w:tabs>
                <w:tab w:val="left" w:pos="426"/>
              </w:tabs>
              <w:spacing w:after="0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Elementy obligatoryjne wynikające z księgi wizualizacji nie podlegają ocenie i przyznaniu punktów w kryterium.</w:t>
            </w:r>
          </w:p>
          <w:p w14:paraId="7FE5BEBA" w14:textId="77777777" w:rsidR="00651A22" w:rsidRPr="007D0111" w:rsidRDefault="00651A22" w:rsidP="00651A22">
            <w:pPr>
              <w:widowControl w:val="0"/>
              <w:tabs>
                <w:tab w:val="left" w:pos="426"/>
              </w:tabs>
              <w:jc w:val="both"/>
              <w:rPr>
                <w:rFonts w:eastAsia="Times New Roman" w:cstheme="minorHAnsi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4A5E28" w14:textId="21112BF7" w:rsidR="00A20A03" w:rsidRPr="00FA5AE6" w:rsidRDefault="00A20A03" w:rsidP="00FA5AE6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552" w:type="dxa"/>
            <w:gridSpan w:val="3"/>
            <w:shd w:val="clear" w:color="auto" w:fill="F2F2F2"/>
          </w:tcPr>
          <w:p w14:paraId="54062B2E" w14:textId="7A7A9A36" w:rsidR="00A20A03" w:rsidRPr="00FA5AE6" w:rsidRDefault="00AF61F5" w:rsidP="00FA5AE6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Wniosek o przyznanie pomocy</w:t>
            </w:r>
            <w:r w:rsidR="00651A2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</w:p>
        </w:tc>
      </w:tr>
      <w:tr w:rsidR="00B34EF9" w:rsidRPr="00FA5AE6" w14:paraId="047ED054" w14:textId="0BB35F0D" w:rsidTr="00651A22">
        <w:tc>
          <w:tcPr>
            <w:tcW w:w="10490" w:type="dxa"/>
            <w:gridSpan w:val="6"/>
            <w:shd w:val="clear" w:color="auto" w:fill="FFFFFF" w:themeFill="background1"/>
          </w:tcPr>
          <w:p w14:paraId="4C9C9454" w14:textId="03435F71" w:rsidR="00B34EF9" w:rsidRDefault="00B34EF9" w:rsidP="00131A15">
            <w:pPr>
              <w:widowControl w:val="0"/>
              <w:numPr>
                <w:ilvl w:val="3"/>
                <w:numId w:val="1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CC67C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Warunkiem wyboru operacji jest – poza spełnieniem pozostałych warunków wynikających z Regulaminu – uzyskanie w wyniku oceny operacji na podstawie tych kryteriów w sumie minimum 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1</w:t>
            </w:r>
            <w:r w:rsidRPr="00CC67C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 pkt.</w:t>
            </w:r>
          </w:p>
          <w:p w14:paraId="7B52394E" w14:textId="2DF33DDF" w:rsidR="00B34EF9" w:rsidRPr="00651A22" w:rsidRDefault="00B34EF9" w:rsidP="00651A22">
            <w:pPr>
              <w:widowControl w:val="0"/>
              <w:numPr>
                <w:ilvl w:val="3"/>
                <w:numId w:val="1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51A22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 przypadku uzyskania w sumie takiej samej liczby punktów o kolejności na liście ocenionych operacji zdecydują kryteria rozstrzygające.</w:t>
            </w:r>
          </w:p>
        </w:tc>
      </w:tr>
      <w:tr w:rsidR="00AF61F5" w:rsidRPr="00FA5AE6" w14:paraId="1E83478A" w14:textId="77777777" w:rsidTr="00651A22">
        <w:trPr>
          <w:gridAfter w:val="1"/>
          <w:wAfter w:w="47" w:type="dxa"/>
        </w:trPr>
        <w:tc>
          <w:tcPr>
            <w:tcW w:w="2694" w:type="dxa"/>
            <w:gridSpan w:val="2"/>
            <w:shd w:val="clear" w:color="auto" w:fill="D0CECE"/>
          </w:tcPr>
          <w:p w14:paraId="13415DBD" w14:textId="77777777" w:rsidR="00AF61F5" w:rsidRPr="00FA5AE6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811" w:type="dxa"/>
            <w:gridSpan w:val="2"/>
            <w:shd w:val="clear" w:color="auto" w:fill="D0CECE"/>
          </w:tcPr>
          <w:p w14:paraId="4DB5C8D7" w14:textId="1C6D5F66" w:rsidR="00AF61F5" w:rsidRPr="00FA5AE6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Opis kryterium (warunki przyznania określonej liczby punktów</w:t>
            </w:r>
          </w:p>
        </w:tc>
        <w:tc>
          <w:tcPr>
            <w:tcW w:w="1938" w:type="dxa"/>
            <w:shd w:val="clear" w:color="auto" w:fill="D0CECE"/>
          </w:tcPr>
          <w:p w14:paraId="51E6CE40" w14:textId="77777777" w:rsidR="00AF61F5" w:rsidRPr="00FA5AE6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Liczba punktów</w:t>
            </w:r>
          </w:p>
        </w:tc>
      </w:tr>
      <w:tr w:rsidR="00BA580F" w:rsidRPr="00FA5AE6" w14:paraId="74C244D3" w14:textId="77777777" w:rsidTr="00651A22">
        <w:trPr>
          <w:gridAfter w:val="1"/>
          <w:wAfter w:w="47" w:type="dxa"/>
          <w:trHeight w:val="1019"/>
        </w:trPr>
        <w:tc>
          <w:tcPr>
            <w:tcW w:w="2694" w:type="dxa"/>
            <w:gridSpan w:val="2"/>
            <w:vMerge w:val="restart"/>
            <w:shd w:val="clear" w:color="auto" w:fill="F2F2F2"/>
          </w:tcPr>
          <w:p w14:paraId="2D5C4E41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3 Wykorzystanie/ promowanie zasobów lokalnych LSR.</w:t>
            </w:r>
          </w:p>
        </w:tc>
        <w:tc>
          <w:tcPr>
            <w:tcW w:w="5811" w:type="dxa"/>
            <w:gridSpan w:val="2"/>
            <w:vMerge w:val="restart"/>
            <w:shd w:val="clear" w:color="auto" w:fill="F2F2F2"/>
          </w:tcPr>
          <w:p w14:paraId="4932D447" w14:textId="0D1B1D11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Preferowane są operacje wykorzystujące i/lub promujące zasoby kulturalno-społeczne, historyczne lub przyrodnicze obszaru LGD. Lokalne zasoby kulturalno-społeczne, historyczne i przyrodnicze – wszelkiego rodzaju dobra materialne 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3E067844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1940A5B1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2) zasobach kulturalno-społecznych (obrzędy, kuchnia lokalna, produkt lokalny, twórczość lokalna, rzemiosło, miejsca kultury lokalnej), </w:t>
            </w:r>
          </w:p>
          <w:p w14:paraId="60213ABC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3) zasobach historycznych (zabytki, wydarzenia i postacie historyczne).</w:t>
            </w:r>
          </w:p>
        </w:tc>
        <w:tc>
          <w:tcPr>
            <w:tcW w:w="1938" w:type="dxa"/>
            <w:shd w:val="clear" w:color="auto" w:fill="F2F2F2"/>
          </w:tcPr>
          <w:p w14:paraId="75D72A6A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wykorzystuje przynajmniej 2 zasoby lokalne – 2 pkt </w:t>
            </w:r>
          </w:p>
          <w:p w14:paraId="5A8328D4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BA580F" w:rsidRPr="00FA5AE6" w14:paraId="33E3AC7A" w14:textId="77777777" w:rsidTr="00651A22">
        <w:trPr>
          <w:gridAfter w:val="1"/>
          <w:wAfter w:w="47" w:type="dxa"/>
          <w:trHeight w:val="951"/>
        </w:trPr>
        <w:tc>
          <w:tcPr>
            <w:tcW w:w="2694" w:type="dxa"/>
            <w:gridSpan w:val="2"/>
            <w:vMerge/>
            <w:shd w:val="clear" w:color="auto" w:fill="F2F2F2"/>
          </w:tcPr>
          <w:p w14:paraId="5BD73D80" w14:textId="77777777" w:rsidR="00BA580F" w:rsidRPr="00FA5AE6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  <w:shd w:val="clear" w:color="auto" w:fill="F2F2F2"/>
          </w:tcPr>
          <w:p w14:paraId="6B5F323C" w14:textId="23860E4F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3E1726BA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Wnioskodawca wykorzystuje 1 z zasobów lokalnych – 1 pkt  </w:t>
            </w:r>
          </w:p>
          <w:p w14:paraId="19357C06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BA580F" w:rsidRPr="00FA5AE6" w14:paraId="3901B36F" w14:textId="77777777" w:rsidTr="00651A22">
        <w:trPr>
          <w:gridAfter w:val="1"/>
          <w:wAfter w:w="47" w:type="dxa"/>
        </w:trPr>
        <w:tc>
          <w:tcPr>
            <w:tcW w:w="2694" w:type="dxa"/>
            <w:gridSpan w:val="2"/>
            <w:vMerge/>
            <w:shd w:val="clear" w:color="auto" w:fill="F2F2F2"/>
          </w:tcPr>
          <w:p w14:paraId="405C83EF" w14:textId="77777777" w:rsidR="00BA580F" w:rsidRPr="00FA5AE6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  <w:shd w:val="clear" w:color="auto" w:fill="F2F2F2"/>
          </w:tcPr>
          <w:p w14:paraId="383E49D5" w14:textId="6974C8F6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48A33A55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Wnioskodawca nie wykorzystuje zasobów lokalnych – 0 pkt</w:t>
            </w:r>
          </w:p>
        </w:tc>
      </w:tr>
      <w:tr w:rsidR="002B59E6" w:rsidRPr="00FA5AE6" w14:paraId="090AA3C6" w14:textId="77777777" w:rsidTr="00651A22">
        <w:trPr>
          <w:gridAfter w:val="1"/>
          <w:wAfter w:w="47" w:type="dxa"/>
          <w:trHeight w:val="1777"/>
        </w:trPr>
        <w:tc>
          <w:tcPr>
            <w:tcW w:w="2694" w:type="dxa"/>
            <w:gridSpan w:val="2"/>
            <w:vMerge w:val="restart"/>
            <w:shd w:val="clear" w:color="auto" w:fill="F2F2F2"/>
          </w:tcPr>
          <w:p w14:paraId="0D21E10C" w14:textId="4C014208" w:rsidR="002B59E6" w:rsidRPr="00FA5AE6" w:rsidRDefault="002B59E6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B34EF9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4 Ochrona środowiska</w:t>
            </w:r>
          </w:p>
        </w:tc>
        <w:tc>
          <w:tcPr>
            <w:tcW w:w="5811" w:type="dxa"/>
            <w:gridSpan w:val="2"/>
            <w:vMerge w:val="restart"/>
            <w:shd w:val="clear" w:color="auto" w:fill="F2F2F2"/>
          </w:tcPr>
          <w:p w14:paraId="39167D92" w14:textId="77777777" w:rsidR="002B59E6" w:rsidRPr="00FA5AE6" w:rsidRDefault="002B59E6" w:rsidP="00B34EF9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Za ochronę środowiska rozumie się poniesienie wydatków w ramach realizacji przedsięwzięć, które przyczynią się do ochrony środowiska. Działanie proekologiczne powinno być uzasadnione zakresem operacji, odpowiadać zapotrzebowaniu całego projektu i powinno być spójne </w:t>
            </w:r>
          </w:p>
          <w:p w14:paraId="2EDC0EF9" w14:textId="77777777" w:rsidR="002B59E6" w:rsidRPr="00FA5AE6" w:rsidRDefault="002B59E6" w:rsidP="00B34EF9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z pozostałymi działaniami projektu oraz niezbędne do realizacji operacji </w:t>
            </w:r>
          </w:p>
          <w:p w14:paraId="224B6E0B" w14:textId="0316475B" w:rsidR="002B59E6" w:rsidRPr="00FA5AE6" w:rsidRDefault="002B59E6" w:rsidP="00B34EF9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 pełnym zakresie. Działanie proekologiczne powinno być uzasadnione zakresem operacji, odpowiadać zapotrzebowaniu całego projektu i  powinno być spójne z pozostałymi działaniami.</w:t>
            </w:r>
          </w:p>
          <w:p w14:paraId="67C35389" w14:textId="245132C5" w:rsidR="002B59E6" w:rsidRPr="00FA5AE6" w:rsidRDefault="002B59E6" w:rsidP="00B34EF9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4B68A83A" w14:textId="382F211E" w:rsidR="002B59E6" w:rsidRPr="00FA5AE6" w:rsidRDefault="002B59E6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2B59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uwzględnia realizację działań mających wpływ na poprawę ochrony środowiska  w  zakresie zgodnym z opisem kryterium – 2 pkt</w:t>
            </w:r>
          </w:p>
        </w:tc>
      </w:tr>
      <w:tr w:rsidR="002B59E6" w:rsidRPr="00FA5AE6" w14:paraId="092CE9A4" w14:textId="77777777" w:rsidTr="00651A22">
        <w:trPr>
          <w:gridAfter w:val="1"/>
          <w:wAfter w:w="47" w:type="dxa"/>
          <w:trHeight w:val="3016"/>
        </w:trPr>
        <w:tc>
          <w:tcPr>
            <w:tcW w:w="2694" w:type="dxa"/>
            <w:gridSpan w:val="2"/>
            <w:vMerge/>
            <w:shd w:val="clear" w:color="auto" w:fill="F2F2F2"/>
          </w:tcPr>
          <w:p w14:paraId="2098627D" w14:textId="77777777" w:rsidR="002B59E6" w:rsidRPr="00B34EF9" w:rsidRDefault="002B59E6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  <w:shd w:val="clear" w:color="auto" w:fill="F2F2F2"/>
          </w:tcPr>
          <w:p w14:paraId="110728BC" w14:textId="77777777" w:rsidR="002B59E6" w:rsidRPr="00FA5AE6" w:rsidRDefault="002B59E6" w:rsidP="00B34EF9">
            <w:pPr>
              <w:widowControl w:val="0"/>
              <w:tabs>
                <w:tab w:val="left" w:pos="42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5AB2672C" w14:textId="3761C737" w:rsidR="002B59E6" w:rsidRPr="00FA5AE6" w:rsidRDefault="002B59E6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2B59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Operacja nie uwzględnia realizacji działań mających wpływ na poprawę ochrony środowiska lub klimatu i/lub  zakres tych działań jest niezgodny z opisem kryterium – 0 pkt  </w:t>
            </w:r>
          </w:p>
        </w:tc>
      </w:tr>
      <w:tr w:rsidR="00BA580F" w:rsidRPr="00FA5AE6" w14:paraId="577572FD" w14:textId="77777777" w:rsidTr="00651A22">
        <w:trPr>
          <w:gridAfter w:val="1"/>
          <w:wAfter w:w="47" w:type="dxa"/>
        </w:trPr>
        <w:tc>
          <w:tcPr>
            <w:tcW w:w="2694" w:type="dxa"/>
            <w:gridSpan w:val="2"/>
            <w:vMerge w:val="restart"/>
            <w:shd w:val="clear" w:color="auto" w:fill="F2F2F2"/>
          </w:tcPr>
          <w:p w14:paraId="114D7A06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811" w:type="dxa"/>
            <w:gridSpan w:val="2"/>
            <w:vMerge w:val="restart"/>
            <w:shd w:val="clear" w:color="auto" w:fill="F2F2F2"/>
          </w:tcPr>
          <w:p w14:paraId="644F03B5" w14:textId="1CCC21B8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 zagnanych i stosowanych na innych obszarach, jednak mających charakter innowacji na terenie obszaru LGD w zakresie: </w:t>
            </w:r>
          </w:p>
          <w:p w14:paraId="464E1430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- rozwoju nowych rodzajów produkcji i usług, zaspokajanie potrzeb, które były pomijane w dotychczasowych działaniach i/lub, </w:t>
            </w:r>
          </w:p>
          <w:p w14:paraId="3C6962AF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zastosowanej technologii i/lub,</w:t>
            </w:r>
          </w:p>
          <w:p w14:paraId="31FBA6F8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modernizacji tradycyjnych form technologii i/lub,</w:t>
            </w:r>
          </w:p>
          <w:p w14:paraId="1E41584E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nowych rozwiązań organizacyjnych w tym organizacji pracy i/lub,</w:t>
            </w:r>
          </w:p>
          <w:p w14:paraId="4BE56481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zastosowania nowych technik marketingowych i/lub,</w:t>
            </w:r>
          </w:p>
          <w:p w14:paraId="3A4D7D3C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produktu/procesu/ usługi i/lub,</w:t>
            </w:r>
          </w:p>
          <w:p w14:paraId="49CA2E81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 xml:space="preserve">- maszyn lub urządzeń, </w:t>
            </w:r>
          </w:p>
          <w:p w14:paraId="6C66DE2E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nowatorskiego sposobu wykorzystania zasobów lokalnych i/lub,</w:t>
            </w:r>
          </w:p>
          <w:p w14:paraId="41668A50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rozwoju nowych funkcji obszaru i/lub,</w:t>
            </w:r>
          </w:p>
          <w:p w14:paraId="15D505CB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284BF159" w14:textId="77777777" w:rsidR="00BA580F" w:rsidRPr="00FA5AE6" w:rsidRDefault="00BA580F" w:rsidP="00FA5AE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Wskazanie i uzasadnienie zawarte we wniosku i załącznikach</w:t>
            </w:r>
          </w:p>
        </w:tc>
        <w:tc>
          <w:tcPr>
            <w:tcW w:w="1938" w:type="dxa"/>
            <w:shd w:val="clear" w:color="auto" w:fill="F2F2F2"/>
          </w:tcPr>
          <w:p w14:paraId="0476AA71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Operacja jest innowacyjna– nowe produkty/usługi, które nigdy wcześniej nie miały  zastosowania, wykorzystujące nie praktykowane dotąd </w:t>
            </w: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lokalne rozwiązania, co wpłynie na rozwój lokalnych przedsiębiorstw i lokalnej gospodarki – 4 pkt</w:t>
            </w:r>
          </w:p>
        </w:tc>
      </w:tr>
      <w:tr w:rsidR="00BA580F" w:rsidRPr="00FA5AE6" w14:paraId="3E401034" w14:textId="77777777" w:rsidTr="00651A22">
        <w:trPr>
          <w:gridAfter w:val="1"/>
          <w:wAfter w:w="47" w:type="dxa"/>
        </w:trPr>
        <w:tc>
          <w:tcPr>
            <w:tcW w:w="2694" w:type="dxa"/>
            <w:gridSpan w:val="2"/>
            <w:vMerge/>
            <w:shd w:val="clear" w:color="auto" w:fill="F2F2F2"/>
          </w:tcPr>
          <w:p w14:paraId="4FC927C1" w14:textId="77777777" w:rsidR="00BA580F" w:rsidRPr="00FA5AE6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  <w:shd w:val="clear" w:color="auto" w:fill="F2F2F2"/>
          </w:tcPr>
          <w:p w14:paraId="7306FAC4" w14:textId="623D3868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6DCF215E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jest innowacyjna– ulepsza istniejące produkty/ usługi, co wpłynie na rozwój lokalnych przedsiębiorstw i lokalnej gospodarki – 2 pkt</w:t>
            </w:r>
          </w:p>
        </w:tc>
      </w:tr>
      <w:tr w:rsidR="00BA580F" w:rsidRPr="00FA5AE6" w14:paraId="2F964BE1" w14:textId="77777777" w:rsidTr="00651A22">
        <w:trPr>
          <w:gridAfter w:val="1"/>
          <w:wAfter w:w="47" w:type="dxa"/>
        </w:trPr>
        <w:tc>
          <w:tcPr>
            <w:tcW w:w="2694" w:type="dxa"/>
            <w:gridSpan w:val="2"/>
            <w:vMerge/>
            <w:shd w:val="clear" w:color="auto" w:fill="F2F2F2"/>
          </w:tcPr>
          <w:p w14:paraId="3ABA7AE0" w14:textId="77777777" w:rsidR="00BA580F" w:rsidRPr="00FA5AE6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  <w:shd w:val="clear" w:color="auto" w:fill="F2F2F2"/>
          </w:tcPr>
          <w:p w14:paraId="1F08B101" w14:textId="4EB432E0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1938" w:type="dxa"/>
            <w:shd w:val="clear" w:color="auto" w:fill="F2F2F2"/>
          </w:tcPr>
          <w:p w14:paraId="2B7B2DBC" w14:textId="77777777" w:rsidR="00BA580F" w:rsidRPr="00FA5AE6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FA5AE6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nie jest innowacyjna- wzorowana na wcześniej powstałych produktach, usługach, procesach oraz ograniczające się do niewielkich zmian – 0pkt</w:t>
            </w:r>
          </w:p>
        </w:tc>
      </w:tr>
    </w:tbl>
    <w:p w14:paraId="7B5A8FB3" w14:textId="77777777" w:rsidR="001631AD" w:rsidRDefault="001631AD"/>
    <w:sectPr w:rsidR="001631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B8A03" w14:textId="77777777" w:rsidR="00131A15" w:rsidRDefault="00131A15" w:rsidP="00131A15">
      <w:pPr>
        <w:spacing w:after="0" w:line="240" w:lineRule="auto"/>
      </w:pPr>
      <w:r>
        <w:separator/>
      </w:r>
    </w:p>
  </w:endnote>
  <w:endnote w:type="continuationSeparator" w:id="0">
    <w:p w14:paraId="73671982" w14:textId="77777777" w:rsidR="00131A15" w:rsidRDefault="00131A15" w:rsidP="00131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C5DEC" w14:textId="77777777" w:rsidR="00131A15" w:rsidRDefault="00131A15" w:rsidP="00131A15">
      <w:pPr>
        <w:spacing w:after="0" w:line="240" w:lineRule="auto"/>
      </w:pPr>
      <w:r>
        <w:separator/>
      </w:r>
    </w:p>
  </w:footnote>
  <w:footnote w:type="continuationSeparator" w:id="0">
    <w:p w14:paraId="32E838F2" w14:textId="77777777" w:rsidR="00131A15" w:rsidRDefault="00131A15" w:rsidP="00131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A9EB7" w14:textId="1FB8BC08" w:rsidR="00131A15" w:rsidRPr="00131A15" w:rsidRDefault="00131A15" w:rsidP="00131A15">
    <w:pPr>
      <w:pStyle w:val="Nagwek"/>
      <w:jc w:val="right"/>
    </w:pPr>
    <w:r>
      <w:rPr>
        <w:noProof/>
      </w:rPr>
      <w:drawing>
        <wp:inline distT="0" distB="0" distL="0" distR="0" wp14:anchorId="376E83A5" wp14:editId="7A743461">
          <wp:extent cx="5760720" cy="822325"/>
          <wp:effectExtent l="0" t="0" r="0" b="0"/>
          <wp:docPr id="2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pasek_k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31A15">
      <w:rPr>
        <w:sz w:val="18"/>
        <w:szCs w:val="18"/>
      </w:rPr>
      <w:t>Załącznik nr 1 do Regulaminu naboru wniosków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40FD7"/>
    <w:multiLevelType w:val="hybridMultilevel"/>
    <w:tmpl w:val="228A50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51351"/>
    <w:multiLevelType w:val="multilevel"/>
    <w:tmpl w:val="6BC26730"/>
    <w:lvl w:ilvl="0">
      <w:start w:val="10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421854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9227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E6"/>
    <w:rsid w:val="00055A61"/>
    <w:rsid w:val="000D1D49"/>
    <w:rsid w:val="001278AB"/>
    <w:rsid w:val="00131A15"/>
    <w:rsid w:val="001631AD"/>
    <w:rsid w:val="001768F2"/>
    <w:rsid w:val="002B59E6"/>
    <w:rsid w:val="002D7152"/>
    <w:rsid w:val="002E3354"/>
    <w:rsid w:val="004B3115"/>
    <w:rsid w:val="00651A22"/>
    <w:rsid w:val="00675CCE"/>
    <w:rsid w:val="0081589C"/>
    <w:rsid w:val="00A20A03"/>
    <w:rsid w:val="00A777CB"/>
    <w:rsid w:val="00AA341C"/>
    <w:rsid w:val="00AF61F5"/>
    <w:rsid w:val="00B34EF9"/>
    <w:rsid w:val="00BA580F"/>
    <w:rsid w:val="00BB2096"/>
    <w:rsid w:val="00C7225B"/>
    <w:rsid w:val="00CC67C2"/>
    <w:rsid w:val="00F244D3"/>
    <w:rsid w:val="00F426F7"/>
    <w:rsid w:val="00FA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01DCF"/>
  <w15:chartTrackingRefBased/>
  <w15:docId w15:val="{C52C54A3-8314-4A06-BD75-06E7D8B0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59E6"/>
  </w:style>
  <w:style w:type="paragraph" w:styleId="Nagwek1">
    <w:name w:val="heading 1"/>
    <w:basedOn w:val="Normalny"/>
    <w:next w:val="Normalny"/>
    <w:link w:val="Nagwek1Znak"/>
    <w:uiPriority w:val="9"/>
    <w:qFormat/>
    <w:rsid w:val="00FA5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A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A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A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A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A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A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5A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A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A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A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A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A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A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A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A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A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A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A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A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A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AE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31A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1A15"/>
  </w:style>
  <w:style w:type="paragraph" w:styleId="Stopka">
    <w:name w:val="footer"/>
    <w:basedOn w:val="Normalny"/>
    <w:link w:val="StopkaZnak"/>
    <w:uiPriority w:val="99"/>
    <w:unhideWhenUsed/>
    <w:rsid w:val="00131A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1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6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1660</Words>
  <Characters>9966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10</cp:revision>
  <cp:lastPrinted>2025-08-19T09:41:00Z</cp:lastPrinted>
  <dcterms:created xsi:type="dcterms:W3CDTF">2025-06-02T11:01:00Z</dcterms:created>
  <dcterms:modified xsi:type="dcterms:W3CDTF">2025-08-28T09:55:00Z</dcterms:modified>
</cp:coreProperties>
</file>